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9B39E5" w14:textId="17A84D2B" w:rsidR="0000399D" w:rsidRDefault="00B65EA8">
      <w:bookmarkStart w:id="0" w:name="_GoBack"/>
      <w:r>
        <w:rPr>
          <w:noProof/>
        </w:rPr>
        <w:drawing>
          <wp:inline distT="0" distB="0" distL="0" distR="0" wp14:anchorId="2EA52BCF" wp14:editId="22AE557F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graph_countgene_powerFDR005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108F8E8" w14:textId="77777777" w:rsidR="0000399D" w:rsidRPr="0000399D" w:rsidRDefault="0000399D" w:rsidP="0000399D"/>
    <w:p w14:paraId="3041B9A5" w14:textId="77777777" w:rsidR="0000399D" w:rsidRPr="0000399D" w:rsidRDefault="0000399D" w:rsidP="0000399D"/>
    <w:p w14:paraId="647BAEDA" w14:textId="77777777" w:rsidR="0000399D" w:rsidRPr="0000399D" w:rsidRDefault="0000399D" w:rsidP="0000399D"/>
    <w:p w14:paraId="77EFDF12" w14:textId="77777777" w:rsidR="0000399D" w:rsidRPr="0000399D" w:rsidRDefault="0000399D" w:rsidP="0000399D"/>
    <w:p w14:paraId="484DBBBC" w14:textId="77777777" w:rsidR="0000399D" w:rsidRDefault="0000399D" w:rsidP="0000399D"/>
    <w:p w14:paraId="6928016C" w14:textId="53E2EAE2" w:rsidR="0000399D" w:rsidRDefault="0000399D" w:rsidP="0000399D">
      <w:pPr>
        <w:tabs>
          <w:tab w:val="left" w:pos="470"/>
        </w:tabs>
      </w:pPr>
      <w:r>
        <w:tab/>
        <w:t>Figure 1: Number of risk genes</w:t>
      </w:r>
      <w:r w:rsidR="006B55AC">
        <w:t xml:space="preserve"> with different sample sizes</w:t>
      </w:r>
      <w:r>
        <w:t xml:space="preserve"> based on genetic architecture predicted by </w:t>
      </w:r>
      <w:proofErr w:type="spellStart"/>
      <w:r>
        <w:t>extTADA</w:t>
      </w:r>
      <w:proofErr w:type="spellEnd"/>
      <w:r>
        <w:t>.</w:t>
      </w:r>
      <w:r w:rsidR="00965C27">
        <w:t xml:space="preserve"> Case/control number is only for cases (or controls); therefore if Case/control number = 10,000 means total </w:t>
      </w:r>
      <w:proofErr w:type="spellStart"/>
      <w:r w:rsidR="00965C27">
        <w:t>cases+controls</w:t>
      </w:r>
      <w:proofErr w:type="spellEnd"/>
      <w:r w:rsidR="00965C27">
        <w:t xml:space="preserve"> = 20,000.</w:t>
      </w:r>
    </w:p>
    <w:p w14:paraId="3ECB7C2D" w14:textId="77777777" w:rsidR="006B55AC" w:rsidRDefault="006B55AC" w:rsidP="0000399D">
      <w:pPr>
        <w:tabs>
          <w:tab w:val="left" w:pos="470"/>
        </w:tabs>
      </w:pPr>
    </w:p>
    <w:p w14:paraId="2C472250" w14:textId="6054F821" w:rsidR="00031FD7" w:rsidRDefault="006B55AC" w:rsidP="0000399D">
      <w:pPr>
        <w:tabs>
          <w:tab w:val="left" w:pos="470"/>
        </w:tabs>
      </w:pPr>
      <w:r>
        <w:t>To calculate the relation between sample sizes and the number of SCZ risk genes</w:t>
      </w:r>
      <w:r w:rsidR="00031FD7">
        <w:t xml:space="preserve"> (</w:t>
      </w:r>
      <w:proofErr w:type="spellStart"/>
      <w:r w:rsidR="00031FD7">
        <w:t>nRG</w:t>
      </w:r>
      <w:proofErr w:type="spellEnd"/>
      <w:r w:rsidR="00031FD7">
        <w:t>)</w:t>
      </w:r>
      <w:r>
        <w:t>, we simulated different combinations between the number of trios (</w:t>
      </w:r>
      <w:proofErr w:type="spellStart"/>
      <w:r>
        <w:t>nFamily</w:t>
      </w:r>
      <w:proofErr w:type="spellEnd"/>
      <w:r>
        <w:t xml:space="preserve">) and the number of cases/controls using genetic parameters inferred by </w:t>
      </w:r>
      <w:proofErr w:type="spellStart"/>
      <w:r>
        <w:t>extTADA</w:t>
      </w:r>
      <w:proofErr w:type="spellEnd"/>
      <w:r>
        <w:t xml:space="preserve"> from 3,157 cases + 4,672 controls + 1,024 trios</w:t>
      </w:r>
      <w:r w:rsidR="0049637D">
        <w:t xml:space="preserve"> (Table 1</w:t>
      </w:r>
      <w:r w:rsidR="00CD3AB6">
        <w:t>, Figure 2</w:t>
      </w:r>
      <w:r w:rsidR="0049637D">
        <w:t>)</w:t>
      </w:r>
      <w:r>
        <w:t xml:space="preserve">. To simplify the simulation process </w:t>
      </w:r>
      <w:r w:rsidR="00031FD7">
        <w:t xml:space="preserve">we set </w:t>
      </w:r>
      <w:r w:rsidR="00F51523">
        <w:t xml:space="preserve">an </w:t>
      </w:r>
      <w:r w:rsidR="00031FD7">
        <w:t xml:space="preserve">equal size for cases and controls. </w:t>
      </w:r>
    </w:p>
    <w:p w14:paraId="49151DC7" w14:textId="77777777" w:rsidR="00031FD7" w:rsidRDefault="00031FD7" w:rsidP="0000399D">
      <w:pPr>
        <w:tabs>
          <w:tab w:val="left" w:pos="470"/>
        </w:tabs>
      </w:pPr>
    </w:p>
    <w:p w14:paraId="3B35BA5E" w14:textId="62402FD2" w:rsidR="00452279" w:rsidRDefault="00031FD7" w:rsidP="0000399D">
      <w:pPr>
        <w:tabs>
          <w:tab w:val="left" w:pos="470"/>
        </w:tabs>
      </w:pPr>
      <w:r>
        <w:t>Different sample sizes (500-20,000 and 1000-50,000 for families and cases/controls respectively) were simulated</w:t>
      </w:r>
      <w:r w:rsidR="006C61BF">
        <w:t>. A flexible FDR threshold = 0.05</w:t>
      </w:r>
      <w:r>
        <w:t xml:space="preserve"> was used to predict </w:t>
      </w:r>
      <w:proofErr w:type="spellStart"/>
      <w:r>
        <w:t>nRG</w:t>
      </w:r>
      <w:proofErr w:type="spellEnd"/>
      <w:r>
        <w:t xml:space="preserve">. </w:t>
      </w:r>
      <w:proofErr w:type="spellStart"/>
      <w:proofErr w:type="gramStart"/>
      <w:r>
        <w:t>nRG</w:t>
      </w:r>
      <w:proofErr w:type="spellEnd"/>
      <w:proofErr w:type="gramEnd"/>
      <w:r>
        <w:t xml:space="preserve"> were between </w:t>
      </w:r>
      <w:r w:rsidR="00EE418C">
        <w:t>0</w:t>
      </w:r>
      <w:r>
        <w:t xml:space="preserve"> and </w:t>
      </w:r>
      <w:r w:rsidR="00EE418C">
        <w:t>168</w:t>
      </w:r>
      <w:r w:rsidR="006C61BF">
        <w:t xml:space="preserve"> with FDR &lt;= 0.05</w:t>
      </w:r>
      <w:r>
        <w:t>. Based on this calculation, we would expect &gt; 50</w:t>
      </w:r>
      <w:r w:rsidR="00452279">
        <w:t>/100</w:t>
      </w:r>
      <w:r>
        <w:t xml:space="preserve"> risk genes </w:t>
      </w:r>
      <w:r w:rsidR="00FB615F">
        <w:t xml:space="preserve">if total sample sizes of </w:t>
      </w:r>
      <w:r w:rsidR="009F23D2">
        <w:t xml:space="preserve">only </w:t>
      </w:r>
      <w:r w:rsidR="00FB615F">
        <w:t>cases</w:t>
      </w:r>
      <w:r w:rsidR="009F23D2">
        <w:t xml:space="preserve"> (controls = cases)</w:t>
      </w:r>
      <w:r w:rsidR="00FB615F">
        <w:t xml:space="preserve"> and families were larger than </w:t>
      </w:r>
      <w:r w:rsidR="00EE418C">
        <w:t>16</w:t>
      </w:r>
      <w:r w:rsidR="00FB615F">
        <w:t>,</w:t>
      </w:r>
      <w:r w:rsidR="006C61BF">
        <w:t>5</w:t>
      </w:r>
      <w:r w:rsidR="00FB615F">
        <w:t>00</w:t>
      </w:r>
      <w:r w:rsidR="00452279">
        <w:t>/</w:t>
      </w:r>
      <w:r w:rsidR="00EE418C">
        <w:t>32</w:t>
      </w:r>
      <w:r w:rsidR="00452279">
        <w:t>,000</w:t>
      </w:r>
      <w:r w:rsidR="00FB615F">
        <w:t xml:space="preserve"> (Figure 1).</w:t>
      </w:r>
    </w:p>
    <w:p w14:paraId="1F67B26D" w14:textId="173B8ECE" w:rsidR="00AF5C22" w:rsidRDefault="00031FD7" w:rsidP="0000399D">
      <w:pPr>
        <w:tabs>
          <w:tab w:val="left" w:pos="470"/>
        </w:tabs>
      </w:pPr>
      <w:r>
        <w:t xml:space="preserve"> </w:t>
      </w:r>
      <w:r w:rsidR="006B55AC">
        <w:t xml:space="preserve"> </w:t>
      </w:r>
    </w:p>
    <w:p w14:paraId="22771FAA" w14:textId="46B3F277" w:rsidR="002D2593" w:rsidRDefault="002D2593" w:rsidP="0000399D">
      <w:pPr>
        <w:tabs>
          <w:tab w:val="left" w:pos="470"/>
        </w:tabs>
      </w:pPr>
      <w:r>
        <w:t>Table 1: Genetic parameters</w:t>
      </w:r>
      <w:r w:rsidR="007F2E35">
        <w:t xml:space="preserve"> </w:t>
      </w:r>
      <w:r>
        <w:t xml:space="preserve">estimated by </w:t>
      </w:r>
      <w:proofErr w:type="spellStart"/>
      <w:r>
        <w:t>extTADA</w:t>
      </w:r>
      <w:proofErr w:type="spellEnd"/>
      <w:r>
        <w:t xml:space="preserve">. </w:t>
      </w:r>
      <w:r w:rsidR="007F2E35">
        <w:t>Relative risks (RR) were estimated for three classes of de novo mutations and two classes for case-control variants.</w:t>
      </w:r>
    </w:p>
    <w:p w14:paraId="7AE2D83B" w14:textId="77777777" w:rsidR="002D2593" w:rsidRDefault="002D2593" w:rsidP="0000399D">
      <w:pPr>
        <w:tabs>
          <w:tab w:val="left" w:pos="47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0"/>
        <w:gridCol w:w="2678"/>
        <w:gridCol w:w="1099"/>
        <w:gridCol w:w="2861"/>
      </w:tblGrid>
      <w:tr w:rsidR="002D2593" w14:paraId="72B4CF74" w14:textId="77777777" w:rsidTr="00F05FFE">
        <w:tc>
          <w:tcPr>
            <w:tcW w:w="1570" w:type="dxa"/>
          </w:tcPr>
          <w:p w14:paraId="19B809ED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17A56B85" w14:textId="6BEDB7FB" w:rsidR="002D2593" w:rsidRDefault="002D2593" w:rsidP="0000399D">
            <w:pPr>
              <w:tabs>
                <w:tab w:val="left" w:pos="470"/>
              </w:tabs>
            </w:pPr>
            <w:r>
              <w:t>Parameter</w:t>
            </w:r>
          </w:p>
        </w:tc>
        <w:tc>
          <w:tcPr>
            <w:tcW w:w="1099" w:type="dxa"/>
          </w:tcPr>
          <w:p w14:paraId="401A7DCC" w14:textId="077D8604" w:rsidR="002D2593" w:rsidRDefault="002D2593" w:rsidP="0000399D">
            <w:pPr>
              <w:tabs>
                <w:tab w:val="left" w:pos="470"/>
              </w:tabs>
            </w:pPr>
            <w:r>
              <w:t>Mode</w:t>
            </w:r>
          </w:p>
        </w:tc>
        <w:tc>
          <w:tcPr>
            <w:tcW w:w="2861" w:type="dxa"/>
          </w:tcPr>
          <w:p w14:paraId="5358C297" w14:textId="758B01BF" w:rsidR="002D2593" w:rsidRDefault="002D2593" w:rsidP="0000399D">
            <w:pPr>
              <w:tabs>
                <w:tab w:val="left" w:pos="470"/>
              </w:tabs>
            </w:pPr>
            <w:r>
              <w:t>Confidence interval</w:t>
            </w:r>
          </w:p>
        </w:tc>
      </w:tr>
      <w:tr w:rsidR="002D2593" w14:paraId="2BC23420" w14:textId="77777777" w:rsidTr="00F05FFE">
        <w:tc>
          <w:tcPr>
            <w:tcW w:w="1570" w:type="dxa"/>
          </w:tcPr>
          <w:p w14:paraId="6F2DB472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1D877AAC" w14:textId="446198BF" w:rsidR="002D2593" w:rsidRDefault="002D2593" w:rsidP="0000399D">
            <w:pPr>
              <w:tabs>
                <w:tab w:val="left" w:pos="470"/>
              </w:tabs>
            </w:pPr>
            <w:r>
              <w:t>Proportion of risk genes</w:t>
            </w:r>
          </w:p>
        </w:tc>
        <w:tc>
          <w:tcPr>
            <w:tcW w:w="1099" w:type="dxa"/>
          </w:tcPr>
          <w:p w14:paraId="7179D0C1" w14:textId="4BCEEBDE" w:rsidR="002D2593" w:rsidRDefault="002D2593" w:rsidP="0000399D">
            <w:pPr>
              <w:tabs>
                <w:tab w:val="left" w:pos="470"/>
              </w:tabs>
            </w:pPr>
            <w:r>
              <w:t>0.0808</w:t>
            </w:r>
          </w:p>
        </w:tc>
        <w:tc>
          <w:tcPr>
            <w:tcW w:w="2861" w:type="dxa"/>
          </w:tcPr>
          <w:p w14:paraId="694A65C3" w14:textId="19449782" w:rsidR="002D2593" w:rsidRDefault="002D2593" w:rsidP="0000399D">
            <w:pPr>
              <w:tabs>
                <w:tab w:val="left" w:pos="470"/>
              </w:tabs>
            </w:pPr>
            <w:r>
              <w:t>(0.0371, 0.1494)</w:t>
            </w:r>
          </w:p>
        </w:tc>
      </w:tr>
      <w:tr w:rsidR="002D2593" w14:paraId="4FA48D81" w14:textId="77777777" w:rsidTr="00F05FFE">
        <w:tc>
          <w:tcPr>
            <w:tcW w:w="1570" w:type="dxa"/>
            <w:vMerge w:val="restart"/>
          </w:tcPr>
          <w:p w14:paraId="3EA64EC9" w14:textId="7CBFA902" w:rsidR="002D2593" w:rsidRDefault="002D2593" w:rsidP="0000399D">
            <w:pPr>
              <w:tabs>
                <w:tab w:val="left" w:pos="470"/>
              </w:tabs>
            </w:pPr>
            <w:r>
              <w:t>De novo mutation</w:t>
            </w:r>
          </w:p>
        </w:tc>
        <w:tc>
          <w:tcPr>
            <w:tcW w:w="2678" w:type="dxa"/>
          </w:tcPr>
          <w:p w14:paraId="545677EE" w14:textId="47706A2E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silentCFPK</w:t>
            </w:r>
            <w:proofErr w:type="spellEnd"/>
          </w:p>
        </w:tc>
        <w:tc>
          <w:tcPr>
            <w:tcW w:w="1099" w:type="dxa"/>
          </w:tcPr>
          <w:p w14:paraId="1443CA2B" w14:textId="07B080A9" w:rsidR="002D2593" w:rsidRDefault="002D2593" w:rsidP="0000399D">
            <w:pPr>
              <w:tabs>
                <w:tab w:val="left" w:pos="470"/>
              </w:tabs>
            </w:pPr>
            <w:r>
              <w:t>1.3859</w:t>
            </w:r>
          </w:p>
        </w:tc>
        <w:tc>
          <w:tcPr>
            <w:tcW w:w="2861" w:type="dxa"/>
          </w:tcPr>
          <w:p w14:paraId="07AF8BE5" w14:textId="77750DF8" w:rsidR="002D2593" w:rsidRDefault="002D2593" w:rsidP="0000399D">
            <w:pPr>
              <w:tabs>
                <w:tab w:val="left" w:pos="470"/>
              </w:tabs>
            </w:pPr>
            <w:r>
              <w:t>(1.002, 2.7961)</w:t>
            </w:r>
          </w:p>
        </w:tc>
      </w:tr>
      <w:tr w:rsidR="002D2593" w14:paraId="7E15EBC5" w14:textId="77777777" w:rsidTr="00F05FFE">
        <w:tc>
          <w:tcPr>
            <w:tcW w:w="1570" w:type="dxa"/>
            <w:vMerge/>
          </w:tcPr>
          <w:p w14:paraId="067AEBD0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76D57423" w14:textId="0D295A53" w:rsidR="002D2593" w:rsidRDefault="002D2593" w:rsidP="0000399D">
            <w:pPr>
              <w:tabs>
                <w:tab w:val="left" w:pos="470"/>
              </w:tabs>
            </w:pPr>
            <w:r>
              <w:t>Mean RR of missense damaging</w:t>
            </w:r>
          </w:p>
        </w:tc>
        <w:tc>
          <w:tcPr>
            <w:tcW w:w="1099" w:type="dxa"/>
          </w:tcPr>
          <w:p w14:paraId="75D56097" w14:textId="57DCA30B" w:rsidR="002D2593" w:rsidRDefault="002D2593" w:rsidP="0000399D">
            <w:pPr>
              <w:tabs>
                <w:tab w:val="left" w:pos="470"/>
              </w:tabs>
            </w:pPr>
            <w:r>
              <w:t>1.5594</w:t>
            </w:r>
          </w:p>
        </w:tc>
        <w:tc>
          <w:tcPr>
            <w:tcW w:w="2861" w:type="dxa"/>
          </w:tcPr>
          <w:p w14:paraId="15E7870E" w14:textId="4667C78B" w:rsidR="002D2593" w:rsidRDefault="002D2593" w:rsidP="0000399D">
            <w:pPr>
              <w:tabs>
                <w:tab w:val="left" w:pos="470"/>
              </w:tabs>
            </w:pPr>
            <w:r>
              <w:t>(1.0015, 3.5689)</w:t>
            </w:r>
          </w:p>
        </w:tc>
      </w:tr>
      <w:tr w:rsidR="002D2593" w14:paraId="05CA2D95" w14:textId="77777777" w:rsidTr="00F05FFE">
        <w:tc>
          <w:tcPr>
            <w:tcW w:w="1570" w:type="dxa"/>
            <w:vMerge/>
          </w:tcPr>
          <w:p w14:paraId="258794EC" w14:textId="77777777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2A02F328" w14:textId="34B52CE1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LoF</w:t>
            </w:r>
            <w:proofErr w:type="spellEnd"/>
          </w:p>
        </w:tc>
        <w:tc>
          <w:tcPr>
            <w:tcW w:w="1099" w:type="dxa"/>
          </w:tcPr>
          <w:p w14:paraId="4E37127B" w14:textId="563F5684" w:rsidR="002D2593" w:rsidRDefault="002D2593" w:rsidP="0000399D">
            <w:pPr>
              <w:tabs>
                <w:tab w:val="left" w:pos="470"/>
              </w:tabs>
            </w:pPr>
            <w:r>
              <w:t>10.6242</w:t>
            </w:r>
          </w:p>
        </w:tc>
        <w:tc>
          <w:tcPr>
            <w:tcW w:w="2861" w:type="dxa"/>
          </w:tcPr>
          <w:p w14:paraId="31CCE76E" w14:textId="56E6DAFF" w:rsidR="002D2593" w:rsidRDefault="002D2593" w:rsidP="0000399D">
            <w:pPr>
              <w:tabs>
                <w:tab w:val="left" w:pos="470"/>
              </w:tabs>
            </w:pPr>
            <w:r>
              <w:t>(4.0365, 23.8542)</w:t>
            </w:r>
          </w:p>
        </w:tc>
      </w:tr>
      <w:tr w:rsidR="002D2593" w14:paraId="2BCA41F2" w14:textId="77777777" w:rsidTr="00F05FFE">
        <w:tc>
          <w:tcPr>
            <w:tcW w:w="1570" w:type="dxa"/>
            <w:vMerge w:val="restart"/>
          </w:tcPr>
          <w:p w14:paraId="1D29835D" w14:textId="1320AA0D" w:rsidR="002D2593" w:rsidRDefault="002D2593" w:rsidP="0000399D">
            <w:pPr>
              <w:tabs>
                <w:tab w:val="left" w:pos="470"/>
              </w:tabs>
            </w:pPr>
            <w:r>
              <w:t>Case-control variant</w:t>
            </w:r>
          </w:p>
        </w:tc>
        <w:tc>
          <w:tcPr>
            <w:tcW w:w="2678" w:type="dxa"/>
          </w:tcPr>
          <w:p w14:paraId="384370CA" w14:textId="5D68EBC3" w:rsidR="002D2593" w:rsidRDefault="002D2593" w:rsidP="0000399D">
            <w:pPr>
              <w:tabs>
                <w:tab w:val="left" w:pos="470"/>
              </w:tabs>
            </w:pPr>
            <w:r>
              <w:t>Mean RR of missense damaging</w:t>
            </w:r>
          </w:p>
        </w:tc>
        <w:tc>
          <w:tcPr>
            <w:tcW w:w="1099" w:type="dxa"/>
          </w:tcPr>
          <w:p w14:paraId="0E4AD00D" w14:textId="622DA942" w:rsidR="002D2593" w:rsidRDefault="002D2593" w:rsidP="0000399D">
            <w:pPr>
              <w:tabs>
                <w:tab w:val="left" w:pos="470"/>
              </w:tabs>
            </w:pPr>
            <w:r>
              <w:t>1.7496</w:t>
            </w:r>
          </w:p>
        </w:tc>
        <w:tc>
          <w:tcPr>
            <w:tcW w:w="2861" w:type="dxa"/>
          </w:tcPr>
          <w:p w14:paraId="671C2DF4" w14:textId="0CC325AB" w:rsidR="002D2593" w:rsidRDefault="002D2593" w:rsidP="0000399D">
            <w:pPr>
              <w:tabs>
                <w:tab w:val="left" w:pos="470"/>
              </w:tabs>
            </w:pPr>
            <w:r>
              <w:t>(1.0191, 3.2144)</w:t>
            </w:r>
          </w:p>
        </w:tc>
      </w:tr>
      <w:tr w:rsidR="002D2593" w14:paraId="07BE0F0D" w14:textId="77777777" w:rsidTr="00F05FFE">
        <w:tc>
          <w:tcPr>
            <w:tcW w:w="1570" w:type="dxa"/>
            <w:vMerge/>
          </w:tcPr>
          <w:p w14:paraId="3407E2B0" w14:textId="3F7C0034" w:rsidR="002D2593" w:rsidRDefault="002D2593" w:rsidP="0000399D">
            <w:pPr>
              <w:tabs>
                <w:tab w:val="left" w:pos="470"/>
              </w:tabs>
            </w:pPr>
          </w:p>
        </w:tc>
        <w:tc>
          <w:tcPr>
            <w:tcW w:w="2678" w:type="dxa"/>
          </w:tcPr>
          <w:p w14:paraId="0950AC4C" w14:textId="5CA1535C" w:rsidR="002D2593" w:rsidRDefault="002D2593" w:rsidP="0000399D">
            <w:pPr>
              <w:tabs>
                <w:tab w:val="left" w:pos="470"/>
              </w:tabs>
            </w:pPr>
            <w:r>
              <w:t xml:space="preserve">Mean RR of </w:t>
            </w:r>
            <w:proofErr w:type="spellStart"/>
            <w:r>
              <w:t>LoF</w:t>
            </w:r>
            <w:proofErr w:type="spellEnd"/>
          </w:p>
        </w:tc>
        <w:tc>
          <w:tcPr>
            <w:tcW w:w="1099" w:type="dxa"/>
          </w:tcPr>
          <w:p w14:paraId="76EE88BE" w14:textId="5921E7D1" w:rsidR="002D2593" w:rsidRDefault="002D2593" w:rsidP="0000399D">
            <w:pPr>
              <w:tabs>
                <w:tab w:val="left" w:pos="470"/>
              </w:tabs>
            </w:pPr>
            <w:r>
              <w:t>2.0875</w:t>
            </w:r>
          </w:p>
        </w:tc>
        <w:tc>
          <w:tcPr>
            <w:tcW w:w="2861" w:type="dxa"/>
          </w:tcPr>
          <w:p w14:paraId="3800D683" w14:textId="5ED4C486" w:rsidR="002D2593" w:rsidRDefault="002D2593" w:rsidP="0000399D">
            <w:pPr>
              <w:tabs>
                <w:tab w:val="left" w:pos="470"/>
              </w:tabs>
            </w:pPr>
            <w:r>
              <w:t>(1.05, 3.8705)</w:t>
            </w:r>
          </w:p>
        </w:tc>
      </w:tr>
    </w:tbl>
    <w:p w14:paraId="4F068643" w14:textId="77777777" w:rsidR="002D2593" w:rsidRDefault="002D2593" w:rsidP="0000399D">
      <w:pPr>
        <w:tabs>
          <w:tab w:val="left" w:pos="470"/>
        </w:tabs>
      </w:pPr>
    </w:p>
    <w:p w14:paraId="6B9DF1F6" w14:textId="4C6B4374" w:rsidR="00F05FFE" w:rsidRDefault="00F05FFE" w:rsidP="0000399D">
      <w:pPr>
        <w:tabs>
          <w:tab w:val="left" w:pos="470"/>
        </w:tabs>
      </w:pPr>
      <w:r>
        <w:t xml:space="preserve">Figure 2: Posterior density of genetic parameters estimated by </w:t>
      </w:r>
      <w:proofErr w:type="spellStart"/>
      <w:r>
        <w:t>extTADA</w:t>
      </w:r>
      <w:proofErr w:type="spellEnd"/>
      <w:r w:rsidR="007F2E35">
        <w:t>. These pictures describe mean relative risks (y axes) and the proportion of SCZ risk genes (x axes) for de novo mutations (the first row) and case-control variants (the second row).</w:t>
      </w:r>
    </w:p>
    <w:p w14:paraId="25585D76" w14:textId="0E5FA3B7" w:rsidR="00F05FFE" w:rsidRPr="0000399D" w:rsidRDefault="00CD3AB6" w:rsidP="0000399D">
      <w:pPr>
        <w:tabs>
          <w:tab w:val="left" w:pos="470"/>
        </w:tabs>
      </w:pPr>
      <w:r>
        <w:rPr>
          <w:noProof/>
        </w:rPr>
        <w:drawing>
          <wp:inline distT="0" distB="0" distL="0" distR="0" wp14:anchorId="06184D85" wp14:editId="7A469603">
            <wp:extent cx="54864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tMapPostDensitySCZ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FFE" w:rsidRPr="0000399D" w:rsidSect="005A382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99D"/>
    <w:rsid w:val="0000399D"/>
    <w:rsid w:val="00031FD7"/>
    <w:rsid w:val="001459E9"/>
    <w:rsid w:val="002D2593"/>
    <w:rsid w:val="00452279"/>
    <w:rsid w:val="0049637D"/>
    <w:rsid w:val="005A382A"/>
    <w:rsid w:val="006B55AC"/>
    <w:rsid w:val="006C61BF"/>
    <w:rsid w:val="007F2E35"/>
    <w:rsid w:val="00965C27"/>
    <w:rsid w:val="009F23D2"/>
    <w:rsid w:val="00A156FC"/>
    <w:rsid w:val="00AF5C22"/>
    <w:rsid w:val="00B65EA8"/>
    <w:rsid w:val="00CD3AB6"/>
    <w:rsid w:val="00EE418C"/>
    <w:rsid w:val="00F05FFE"/>
    <w:rsid w:val="00F51523"/>
    <w:rsid w:val="00FB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060820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99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99D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D2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399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99D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D2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271</Words>
  <Characters>1550</Characters>
  <Application>Microsoft Macintosh Word</Application>
  <DocSecurity>0</DocSecurity>
  <Lines>12</Lines>
  <Paragraphs>3</Paragraphs>
  <ScaleCrop>false</ScaleCrop>
  <Company>MSSN</Company>
  <LinksUpToDate>false</LinksUpToDate>
  <CharactersWithSpaces>1818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Tan-Hoang Nguyen</dc:creator>
  <cp:keywords/>
  <dc:description/>
  <cp:lastModifiedBy>Tan-Hoang Nguyen</cp:lastModifiedBy>
  <cp:revision>41</cp:revision>
  <dcterms:created xsi:type="dcterms:W3CDTF">2016-10-05T15:25:00Z</dcterms:created>
  <dcterms:modified xsi:type="dcterms:W3CDTF">2016-10-05T20:33:00Z</dcterms:modified>
</cp:coreProperties>
</file>